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7281ADDB" w:rsidR="00CE4614" w:rsidRDefault="00CE4614" w:rsidP="00C15409">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8E6D41">
        <w:rPr>
          <w:rFonts w:ascii="Arial" w:hAnsi="Arial" w:cs="Arial"/>
          <w:b/>
          <w:sz w:val="28"/>
          <w:szCs w:val="28"/>
        </w:rPr>
        <w:t>Portfolio</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Izzi </w:t>
      </w:r>
      <w:r w:rsidR="00611D8A" w:rsidRPr="00CE4614">
        <w:rPr>
          <w:rFonts w:ascii="Arial" w:hAnsi="Arial" w:cs="Arial"/>
          <w:b/>
          <w:sz w:val="28"/>
          <w:szCs w:val="28"/>
        </w:rPr>
        <w:t>Seccombe</w:t>
      </w:r>
      <w:r w:rsidRPr="00CE4614">
        <w:rPr>
          <w:rFonts w:ascii="Arial" w:hAnsi="Arial" w:cs="Arial"/>
          <w:b/>
          <w:sz w:val="28"/>
          <w:szCs w:val="28"/>
        </w:rPr>
        <w:t xml:space="preserve"> (Chair)</w:t>
      </w:r>
    </w:p>
    <w:p w14:paraId="639B96B4" w14:textId="77777777" w:rsidR="002D67BA" w:rsidRPr="006F590C" w:rsidRDefault="002D67BA" w:rsidP="00C15409">
      <w:pPr>
        <w:spacing w:after="0" w:line="240" w:lineRule="auto"/>
        <w:rPr>
          <w:rFonts w:ascii="Arial" w:hAnsi="Arial" w:cs="Arial"/>
          <w:b/>
          <w:lang w:eastAsia="en-GB"/>
        </w:rPr>
      </w:pPr>
    </w:p>
    <w:p w14:paraId="7BBC5BBB" w14:textId="6163FAAF" w:rsidR="0053511D" w:rsidRDefault="00D1061A" w:rsidP="00D1061A">
      <w:pPr>
        <w:pStyle w:val="ListParagraph"/>
        <w:spacing w:after="0" w:line="240" w:lineRule="auto"/>
        <w:ind w:left="0"/>
        <w:rPr>
          <w:rFonts w:ascii="Arial" w:hAnsi="Arial" w:cs="Arial"/>
          <w:b/>
        </w:rPr>
      </w:pPr>
      <w:r w:rsidRPr="00D1061A">
        <w:rPr>
          <w:rFonts w:ascii="Arial" w:hAnsi="Arial" w:cs="Arial"/>
          <w:b/>
        </w:rPr>
        <w:t>Public Health Motion at LGA General Assembly</w:t>
      </w:r>
    </w:p>
    <w:p w14:paraId="50E9A88A" w14:textId="77777777" w:rsidR="00683382" w:rsidRPr="00D1061A" w:rsidRDefault="00683382" w:rsidP="00D1061A">
      <w:pPr>
        <w:pStyle w:val="ListParagraph"/>
        <w:spacing w:after="0" w:line="240" w:lineRule="auto"/>
        <w:ind w:left="0"/>
        <w:rPr>
          <w:rFonts w:ascii="Arial" w:hAnsi="Arial" w:cs="Arial"/>
          <w:b/>
        </w:rPr>
      </w:pPr>
    </w:p>
    <w:p w14:paraId="1020E1F8" w14:textId="1003382E" w:rsidR="00185B69" w:rsidRPr="004B5001" w:rsidRDefault="00D1061A" w:rsidP="00C15409">
      <w:pPr>
        <w:pStyle w:val="ListParagraph"/>
        <w:numPr>
          <w:ilvl w:val="0"/>
          <w:numId w:val="4"/>
        </w:numPr>
        <w:spacing w:after="0" w:line="240" w:lineRule="auto"/>
        <w:rPr>
          <w:rFonts w:ascii="Arial" w:hAnsi="Arial" w:cs="Arial"/>
        </w:rPr>
      </w:pPr>
      <w:r>
        <w:rPr>
          <w:rFonts w:ascii="Arial" w:hAnsi="Arial" w:cs="Arial"/>
        </w:rPr>
        <w:t>I was pleased to speak on behalf of the LGA at the General Assembly in Bournemouth to support the Public Health Motion proposed by Cllr David Jenkins (Cambridgeshire County Council) and seconded by Cllr Colette Wyatt-Lowe (Hertfordshire County Council). The LGA is fully committed to playing its part on behalf of all councils to make the strong financial case for further investment in prevention, and recognises the urgency of moving to a place-based approach to work together to prevent ill-health and support people t</w:t>
      </w:r>
      <w:r w:rsidR="00190A03">
        <w:rPr>
          <w:rFonts w:ascii="Arial" w:hAnsi="Arial" w:cs="Arial"/>
        </w:rPr>
        <w:t>o maintain their own health. The</w:t>
      </w:r>
      <w:r>
        <w:rPr>
          <w:rFonts w:ascii="Arial" w:hAnsi="Arial" w:cs="Arial"/>
        </w:rPr>
        <w:t xml:space="preserve"> LGA, alongside Public Health England and the Association of Directors of Public Health, will continue to lobby the government to develop a long-term approach to the economics of prevention, and the Community Wellbeing Board will take the work forward in 2016/17. </w:t>
      </w:r>
    </w:p>
    <w:p w14:paraId="572E61D5" w14:textId="77777777" w:rsidR="004B5001" w:rsidRDefault="004B5001" w:rsidP="00C15409">
      <w:pPr>
        <w:spacing w:after="0" w:line="240" w:lineRule="auto"/>
        <w:rPr>
          <w:rFonts w:ascii="Arial" w:hAnsi="Arial" w:cs="Arial"/>
        </w:rPr>
      </w:pPr>
    </w:p>
    <w:p w14:paraId="5FFE45BA" w14:textId="07D2B722" w:rsidR="0053511D" w:rsidRDefault="00D333D8" w:rsidP="00C15409">
      <w:pPr>
        <w:spacing w:after="0" w:line="240" w:lineRule="auto"/>
        <w:rPr>
          <w:rFonts w:ascii="Arial" w:hAnsi="Arial" w:cs="Arial"/>
          <w:b/>
        </w:rPr>
      </w:pPr>
      <w:r>
        <w:rPr>
          <w:rFonts w:ascii="Arial" w:hAnsi="Arial" w:cs="Arial"/>
          <w:b/>
        </w:rPr>
        <w:t>T</w:t>
      </w:r>
      <w:r w:rsidRPr="00D333D8">
        <w:rPr>
          <w:rFonts w:ascii="Arial" w:hAnsi="Arial" w:cs="Arial"/>
          <w:b/>
        </w:rPr>
        <w:t>he financial c</w:t>
      </w:r>
      <w:r>
        <w:rPr>
          <w:rFonts w:ascii="Arial" w:hAnsi="Arial" w:cs="Arial"/>
          <w:b/>
        </w:rPr>
        <w:t>risis in health and social care and Integration Self-Assessment Tool</w:t>
      </w:r>
    </w:p>
    <w:p w14:paraId="401D0041" w14:textId="77777777" w:rsidR="00683382" w:rsidRPr="00D333D8" w:rsidRDefault="00683382" w:rsidP="00C15409">
      <w:pPr>
        <w:spacing w:after="0" w:line="240" w:lineRule="auto"/>
        <w:rPr>
          <w:rFonts w:ascii="Arial" w:hAnsi="Arial" w:cs="Arial"/>
          <w:b/>
        </w:rPr>
      </w:pPr>
    </w:p>
    <w:p w14:paraId="33A8AE25" w14:textId="5397A7E6" w:rsidR="00D333D8" w:rsidRDefault="00D333D8" w:rsidP="00CC285F">
      <w:pPr>
        <w:pStyle w:val="ListParagraph"/>
        <w:numPr>
          <w:ilvl w:val="0"/>
          <w:numId w:val="4"/>
        </w:numPr>
        <w:spacing w:after="0" w:line="240" w:lineRule="auto"/>
        <w:rPr>
          <w:rFonts w:ascii="Arial" w:hAnsi="Arial" w:cs="Arial"/>
        </w:rPr>
      </w:pPr>
      <w:r>
        <w:rPr>
          <w:rFonts w:ascii="Arial" w:hAnsi="Arial" w:cs="Arial"/>
        </w:rPr>
        <w:t xml:space="preserve">Alongside Stephen Dorrell, Chairman of NHS Confederation, Harold Bodmer, President of ADASS, and Caroline Abrahams, Director of Age UK, I spoke at a plenary session at the LGA Conference on the financial crisis facing adult social care where I also launched the new </w:t>
      </w:r>
      <w:hyperlink r:id="rId11" w:history="1">
        <w:r w:rsidRPr="0047733B">
          <w:rPr>
            <w:rStyle w:val="Hyperlink"/>
            <w:rFonts w:ascii="Arial" w:hAnsi="Arial" w:cs="Arial"/>
          </w:rPr>
          <w:t>Integration Self-Assessment Tool</w:t>
        </w:r>
      </w:hyperlink>
      <w:r>
        <w:rPr>
          <w:rFonts w:ascii="Arial" w:hAnsi="Arial" w:cs="Arial"/>
        </w:rPr>
        <w:t xml:space="preserve"> to help councils assess their capacity and lead the integration and transformation agenda. The tool would be piloted in several areas throughout the summer and would be available to all councils in the autumn as part of the LGA’s Care and Health Improvement Programme. As part of the launch, I highlighted the need for council leaders to operate in the interest of their communities, the need for honesty with partners with an open approach to resources and budgets, and the need for bravery for councils to make changes to their approach, take on more responsibility, or transfer resources where required. </w:t>
      </w:r>
    </w:p>
    <w:p w14:paraId="706BD39C" w14:textId="5760EFE7" w:rsidR="00CC285F" w:rsidRDefault="00CC285F" w:rsidP="00CC285F">
      <w:pPr>
        <w:pStyle w:val="ListParagraph"/>
        <w:spacing w:after="0" w:line="240" w:lineRule="auto"/>
        <w:rPr>
          <w:rFonts w:ascii="Arial" w:hAnsi="Arial" w:cs="Arial"/>
        </w:rPr>
      </w:pPr>
    </w:p>
    <w:p w14:paraId="56852A2D" w14:textId="0D0ED816" w:rsidR="00DB5E06" w:rsidRPr="00CC285F" w:rsidRDefault="00CC285F" w:rsidP="00CC285F">
      <w:pPr>
        <w:pStyle w:val="ListParagraph"/>
        <w:numPr>
          <w:ilvl w:val="0"/>
          <w:numId w:val="4"/>
        </w:numPr>
        <w:spacing w:after="0" w:line="240" w:lineRule="auto"/>
        <w:rPr>
          <w:rFonts w:ascii="Arial" w:hAnsi="Arial" w:cs="Arial"/>
        </w:rPr>
      </w:pPr>
      <w:r w:rsidRPr="00CC285F">
        <w:rPr>
          <w:rFonts w:ascii="Arial" w:hAnsi="Arial" w:cs="Arial"/>
        </w:rPr>
        <w:t xml:space="preserve">On 16 June, I spoke alongside senior leaders from the NHS and adult social care to launch </w:t>
      </w:r>
      <w:hyperlink r:id="rId12" w:history="1">
        <w:r w:rsidRPr="005516D2">
          <w:rPr>
            <w:rStyle w:val="Hyperlink"/>
            <w:rFonts w:ascii="Arial" w:hAnsi="Arial" w:cs="Arial"/>
            <w:i/>
            <w:iCs/>
          </w:rPr>
          <w:t>Stepping up to the Place: the key to successful health and care integration</w:t>
        </w:r>
      </w:hyperlink>
      <w:r w:rsidRPr="00CC285F">
        <w:rPr>
          <w:rFonts w:ascii="Arial" w:hAnsi="Arial" w:cs="Arial"/>
        </w:rPr>
        <w:t xml:space="preserve"> at the NHS Confederation Annual Conference.  The LGA led a partnership of the NHS Confederation, NHS Clinical Commissioners and the Association of Directors of Adult Social Services to produce a system-wide vision for health and social care integration.  We propose a place-based preventative approach in order to achieve better health and wellbeing outcomes for our citizens, better services and make best use of our collective resources. The LGA had a strong presence at the conference, which was very much welcomed by delegates.</w:t>
      </w:r>
    </w:p>
    <w:p w14:paraId="41DA96E6" w14:textId="77777777" w:rsidR="00CC285F" w:rsidRDefault="00CC285F" w:rsidP="00CC285F">
      <w:pPr>
        <w:spacing w:after="0" w:line="240" w:lineRule="auto"/>
        <w:rPr>
          <w:rFonts w:ascii="Arial" w:hAnsi="Arial" w:cs="Arial"/>
        </w:rPr>
      </w:pPr>
    </w:p>
    <w:p w14:paraId="30855655" w14:textId="753158EA" w:rsidR="0053511D" w:rsidRDefault="00DB5E06" w:rsidP="00CC285F">
      <w:pPr>
        <w:spacing w:after="0" w:line="240" w:lineRule="auto"/>
        <w:rPr>
          <w:rFonts w:ascii="Arial" w:hAnsi="Arial" w:cs="Arial"/>
          <w:b/>
        </w:rPr>
      </w:pPr>
      <w:r w:rsidRPr="00DB5E06">
        <w:rPr>
          <w:rFonts w:ascii="Arial" w:hAnsi="Arial" w:cs="Arial"/>
          <w:b/>
        </w:rPr>
        <w:t>Learning the lessons from integration</w:t>
      </w:r>
    </w:p>
    <w:p w14:paraId="31C3E1F7" w14:textId="77777777" w:rsidR="00683382" w:rsidRPr="00DB5E06" w:rsidRDefault="00683382" w:rsidP="00CC285F">
      <w:pPr>
        <w:spacing w:after="0" w:line="240" w:lineRule="auto"/>
        <w:rPr>
          <w:rFonts w:ascii="Arial" w:hAnsi="Arial" w:cs="Arial"/>
          <w:b/>
        </w:rPr>
      </w:pPr>
    </w:p>
    <w:p w14:paraId="3087BFA2" w14:textId="39D58252" w:rsidR="00DB5E06" w:rsidRDefault="00DB5E06" w:rsidP="00DB5E06">
      <w:pPr>
        <w:pStyle w:val="ListParagraph"/>
        <w:numPr>
          <w:ilvl w:val="0"/>
          <w:numId w:val="4"/>
        </w:numPr>
        <w:spacing w:after="0" w:line="240" w:lineRule="auto"/>
        <w:rPr>
          <w:rFonts w:ascii="Arial" w:hAnsi="Arial" w:cs="Arial"/>
        </w:rPr>
      </w:pPr>
      <w:r>
        <w:rPr>
          <w:rFonts w:ascii="Arial" w:hAnsi="Arial" w:cs="Arial"/>
        </w:rPr>
        <w:t xml:space="preserve">At the conference I also chaired a workshop session to consider what we have learnt from integration in terms of improving health and wellbeing outcomes for people, improving experience of services, and making the best use of health and social care resources to build on existing integration initiatives to achieve full integration of health and social care by 2020. Speakers at the workshop included Carole Burgoyne, Strategic Director for People at Plymouth City Council, Jerry Clough, Chief Operating Officer and Locality Managing Director at Northern, Eastern and Western Devon Clinical Commissioning Group, Cllr Ruth Dombey OBE, Leader of London Borough of Sutton, and Richard Samuel, Board Member of NHS Clinical Commissioners. </w:t>
      </w:r>
    </w:p>
    <w:p w14:paraId="18A34188" w14:textId="77777777" w:rsidR="00683382" w:rsidRPr="00DB5E06" w:rsidRDefault="00683382" w:rsidP="00683382">
      <w:pPr>
        <w:pStyle w:val="ListParagraph"/>
        <w:spacing w:after="0" w:line="240" w:lineRule="auto"/>
        <w:rPr>
          <w:rFonts w:ascii="Arial" w:hAnsi="Arial" w:cs="Arial"/>
        </w:rPr>
      </w:pPr>
    </w:p>
    <w:p w14:paraId="135BDB7F" w14:textId="77777777" w:rsidR="00D333D8" w:rsidRDefault="00D333D8" w:rsidP="00C15409">
      <w:pPr>
        <w:spacing w:after="0" w:line="240" w:lineRule="auto"/>
        <w:rPr>
          <w:rFonts w:ascii="Arial" w:hAnsi="Arial" w:cs="Arial"/>
        </w:rPr>
      </w:pPr>
    </w:p>
    <w:p w14:paraId="76DC2836" w14:textId="7FFD1313" w:rsidR="0053511D" w:rsidRDefault="00D1061A" w:rsidP="00C15409">
      <w:pPr>
        <w:spacing w:after="0" w:line="240" w:lineRule="auto"/>
        <w:rPr>
          <w:rFonts w:ascii="Arial" w:hAnsi="Arial" w:cs="Arial"/>
          <w:b/>
        </w:rPr>
      </w:pPr>
      <w:r>
        <w:rPr>
          <w:rFonts w:ascii="Arial" w:hAnsi="Arial" w:cs="Arial"/>
          <w:b/>
        </w:rPr>
        <w:lastRenderedPageBreak/>
        <w:t>Mental Health – the foundations of a healthy and prosperous place</w:t>
      </w:r>
    </w:p>
    <w:p w14:paraId="5B9E7C53" w14:textId="77777777" w:rsidR="00683382" w:rsidRDefault="00683382" w:rsidP="00C15409">
      <w:pPr>
        <w:spacing w:after="0" w:line="240" w:lineRule="auto"/>
        <w:rPr>
          <w:rFonts w:ascii="Arial" w:hAnsi="Arial" w:cs="Arial"/>
          <w:b/>
        </w:rPr>
      </w:pPr>
    </w:p>
    <w:p w14:paraId="66EF4A81" w14:textId="52CEBE5C" w:rsidR="00D1061A" w:rsidRPr="00D1061A" w:rsidRDefault="00D1061A" w:rsidP="00D1061A">
      <w:pPr>
        <w:pStyle w:val="ListParagraph"/>
        <w:numPr>
          <w:ilvl w:val="0"/>
          <w:numId w:val="4"/>
        </w:numPr>
        <w:spacing w:after="0" w:line="240" w:lineRule="auto"/>
        <w:rPr>
          <w:rFonts w:ascii="Arial" w:hAnsi="Arial" w:cs="Arial"/>
        </w:rPr>
      </w:pPr>
      <w:r w:rsidRPr="00D1061A">
        <w:rPr>
          <w:rFonts w:ascii="Arial" w:hAnsi="Arial" w:cs="Arial"/>
        </w:rPr>
        <w:t>Cllr Gillian Ford chaired a workshop at the LGA Conference on the importance of mental wellbeing to the health and prosperity of local communities</w:t>
      </w:r>
      <w:r w:rsidR="00D333D8">
        <w:rPr>
          <w:rFonts w:ascii="Arial" w:hAnsi="Arial" w:cs="Arial"/>
        </w:rPr>
        <w:t xml:space="preserve"> and how councils provided services which could support this through housing, public health and design of public spaces. Sarah Norman, Chief Executive of Dudley Metropolitan Borough Council, and Cllr Jaqui Dyer, London Borough of Lambeth and Vice-Chair of the National Mental Health Taskforce (NMHT), spoke at the workshop, which also considered the opportunities devolution could bring for mental health, the impact of poor mental health on life chances of children and young people, and the possible impacts for councils and health partners of the recommendations from the NMHT. </w:t>
      </w:r>
    </w:p>
    <w:p w14:paraId="5B12E7C7" w14:textId="77777777" w:rsidR="004B5001" w:rsidRPr="004B5001" w:rsidRDefault="004B5001" w:rsidP="00C15409">
      <w:pPr>
        <w:spacing w:after="0" w:line="240" w:lineRule="auto"/>
        <w:rPr>
          <w:rFonts w:ascii="Arial" w:hAnsi="Arial" w:cs="Arial"/>
          <w:b/>
        </w:rPr>
      </w:pPr>
    </w:p>
    <w:p w14:paraId="2D6A221E" w14:textId="1DD89693" w:rsidR="0053511D" w:rsidRDefault="00DB5E06" w:rsidP="00C15409">
      <w:pPr>
        <w:spacing w:after="0" w:line="240" w:lineRule="auto"/>
        <w:rPr>
          <w:rFonts w:ascii="Arial" w:hAnsi="Arial" w:cs="Arial"/>
          <w:b/>
        </w:rPr>
      </w:pPr>
      <w:r>
        <w:rPr>
          <w:rFonts w:ascii="Arial" w:hAnsi="Arial" w:cs="Arial"/>
          <w:b/>
        </w:rPr>
        <w:t>The military and our community</w:t>
      </w:r>
    </w:p>
    <w:p w14:paraId="7861C944" w14:textId="77777777" w:rsidR="00683382" w:rsidRPr="00C15409" w:rsidRDefault="00683382" w:rsidP="00C15409">
      <w:pPr>
        <w:spacing w:after="0" w:line="240" w:lineRule="auto"/>
        <w:rPr>
          <w:rFonts w:ascii="Arial" w:hAnsi="Arial" w:cs="Arial"/>
          <w:b/>
        </w:rPr>
      </w:pPr>
    </w:p>
    <w:p w14:paraId="0D90F8E1" w14:textId="6F7EFA4A" w:rsidR="00C7425A" w:rsidRDefault="00DB5E06" w:rsidP="00A66877">
      <w:pPr>
        <w:pStyle w:val="ListParagraph"/>
        <w:numPr>
          <w:ilvl w:val="0"/>
          <w:numId w:val="4"/>
        </w:numPr>
        <w:spacing w:after="0" w:line="240" w:lineRule="auto"/>
        <w:rPr>
          <w:rFonts w:ascii="Arial" w:hAnsi="Arial" w:cs="Arial"/>
        </w:rPr>
      </w:pPr>
      <w:r>
        <w:rPr>
          <w:rFonts w:ascii="Arial" w:hAnsi="Arial" w:cs="Arial"/>
        </w:rPr>
        <w:t xml:space="preserve">Following Armed Forces day on Saturday 25 June 2016, when councils across the country hosted hundreds of events and flew the armed forces flag, </w:t>
      </w:r>
      <w:r>
        <w:rPr>
          <w:rFonts w:ascii="Arial" w:hAnsi="Arial" w:cs="Arial"/>
          <w:color w:val="000000"/>
          <w:lang w:val="en"/>
        </w:rPr>
        <w:t xml:space="preserve">Cllr Baroness Scott of Bybrook OBE, chaired a debate at the LGA Conference on the future relationship between local government and the serving and veteran community, and the first findings of a national review into local action on the Armed Forces Covenant Local Pledge, to which 370 councils across the country have signed up. </w:t>
      </w:r>
    </w:p>
    <w:p w14:paraId="4D726361" w14:textId="78B08FB5" w:rsidR="00C15409" w:rsidRDefault="00C15409" w:rsidP="00A66877">
      <w:pPr>
        <w:spacing w:after="0" w:line="240" w:lineRule="auto"/>
        <w:rPr>
          <w:rFonts w:ascii="Arial" w:hAnsi="Arial" w:cs="Arial"/>
          <w:b/>
        </w:rPr>
      </w:pPr>
    </w:p>
    <w:p w14:paraId="3CA96B3A" w14:textId="154BAE2A" w:rsidR="00A66877" w:rsidRDefault="00A66877" w:rsidP="00A66877">
      <w:pPr>
        <w:spacing w:after="0" w:line="240" w:lineRule="auto"/>
        <w:rPr>
          <w:rFonts w:ascii="Arial" w:hAnsi="Arial" w:cs="Arial"/>
          <w:b/>
        </w:rPr>
      </w:pPr>
      <w:r>
        <w:rPr>
          <w:rFonts w:ascii="Arial" w:hAnsi="Arial" w:cs="Arial"/>
          <w:b/>
        </w:rPr>
        <w:t>Dementia</w:t>
      </w:r>
    </w:p>
    <w:p w14:paraId="4F078C9C" w14:textId="77777777" w:rsidR="00683382" w:rsidRDefault="00683382" w:rsidP="00A66877">
      <w:pPr>
        <w:spacing w:after="0" w:line="240" w:lineRule="auto"/>
        <w:rPr>
          <w:rFonts w:ascii="Arial" w:hAnsi="Arial" w:cs="Arial"/>
          <w:b/>
        </w:rPr>
      </w:pPr>
    </w:p>
    <w:p w14:paraId="04554F0D" w14:textId="757E98C9" w:rsidR="00A66877" w:rsidRPr="00A66877" w:rsidRDefault="00A66877" w:rsidP="00A66877">
      <w:pPr>
        <w:pStyle w:val="ListParagraph"/>
        <w:numPr>
          <w:ilvl w:val="0"/>
          <w:numId w:val="4"/>
        </w:numPr>
        <w:spacing w:after="0" w:line="240" w:lineRule="auto"/>
        <w:rPr>
          <w:rFonts w:ascii="Arial" w:hAnsi="Arial" w:cs="Arial"/>
        </w:rPr>
      </w:pPr>
      <w:r w:rsidRPr="00A66877">
        <w:rPr>
          <w:rFonts w:ascii="Arial" w:hAnsi="Arial" w:cs="Arial"/>
        </w:rPr>
        <w:t>In June 2016 Cllr Jackie Meldrum attended the Prime Minster Challenge on Dementia 2020 Citizens Engagement Programme Task and Finish advisory group. The purpose of the group is provide advice on engaging with citizens to find out if the PM Challenge is making a difference to the lives of people with dementia and carers. Also in June Cllr Gillian Ford attended the PM Challenge on Dementia 2020 Dementia Friendly Communities Task Groups and Annual General Meeting, and Cllr Jonathan McShane and Cllr Gillian Ford attended the Public Health England Dementia Governance Board.</w:t>
      </w:r>
    </w:p>
    <w:p w14:paraId="57C65DC5" w14:textId="77777777" w:rsidR="00A66877" w:rsidRDefault="00A66877" w:rsidP="00A66877">
      <w:pPr>
        <w:spacing w:after="0" w:line="240" w:lineRule="auto"/>
        <w:rPr>
          <w:rFonts w:ascii="Arial" w:hAnsi="Arial" w:cs="Arial"/>
        </w:rPr>
      </w:pPr>
    </w:p>
    <w:p w14:paraId="7008234F" w14:textId="5E74CDCE" w:rsidR="00A66877" w:rsidRDefault="00A66877" w:rsidP="00A66877">
      <w:pPr>
        <w:spacing w:after="0" w:line="240" w:lineRule="auto"/>
        <w:rPr>
          <w:rFonts w:ascii="Arial" w:hAnsi="Arial" w:cs="Arial"/>
          <w:b/>
          <w:bCs/>
        </w:rPr>
      </w:pPr>
      <w:r>
        <w:rPr>
          <w:rFonts w:ascii="Arial" w:hAnsi="Arial" w:cs="Arial"/>
          <w:b/>
          <w:bCs/>
        </w:rPr>
        <w:t>Missing Adults and Children</w:t>
      </w:r>
    </w:p>
    <w:p w14:paraId="5DA50373" w14:textId="77777777" w:rsidR="00683382" w:rsidRDefault="00683382" w:rsidP="00A66877">
      <w:pPr>
        <w:spacing w:after="0" w:line="240" w:lineRule="auto"/>
        <w:rPr>
          <w:rFonts w:ascii="Arial" w:hAnsi="Arial" w:cs="Arial"/>
        </w:rPr>
      </w:pPr>
    </w:p>
    <w:p w14:paraId="34F4EE1E" w14:textId="7854298B" w:rsidR="00A66877" w:rsidRPr="00A66877" w:rsidRDefault="00A66877" w:rsidP="00A66877">
      <w:pPr>
        <w:pStyle w:val="ListParagraph"/>
        <w:numPr>
          <w:ilvl w:val="0"/>
          <w:numId w:val="4"/>
        </w:numPr>
        <w:spacing w:after="0" w:line="240" w:lineRule="auto"/>
        <w:rPr>
          <w:rFonts w:ascii="Arial" w:hAnsi="Arial" w:cs="Arial"/>
        </w:rPr>
      </w:pPr>
      <w:r w:rsidRPr="00A66877">
        <w:rPr>
          <w:rFonts w:ascii="Arial" w:hAnsi="Arial" w:cs="Arial"/>
        </w:rPr>
        <w:t>Councillor Gillian Ford attended the Annual Ministerial Missing Adults and Children Roundtable chaired by Karen Bradley, Minister for Preventing Abuse, Exploitation and Crime.</w:t>
      </w:r>
    </w:p>
    <w:p w14:paraId="0DEBE76F" w14:textId="77777777" w:rsidR="00A66877" w:rsidRDefault="00A66877" w:rsidP="00C15409">
      <w:pPr>
        <w:spacing w:after="0" w:line="240" w:lineRule="auto"/>
        <w:rPr>
          <w:rFonts w:ascii="Arial" w:hAnsi="Arial" w:cs="Arial"/>
          <w:b/>
        </w:rPr>
      </w:pPr>
    </w:p>
    <w:p w14:paraId="3672682F" w14:textId="11062DA0" w:rsidR="0047733B" w:rsidRDefault="0047733B" w:rsidP="00C15409">
      <w:pPr>
        <w:spacing w:after="0" w:line="240" w:lineRule="auto"/>
        <w:rPr>
          <w:rFonts w:ascii="Arial" w:hAnsi="Arial" w:cs="Arial"/>
          <w:b/>
        </w:rPr>
      </w:pPr>
      <w:r>
        <w:rPr>
          <w:rFonts w:ascii="Arial" w:hAnsi="Arial" w:cs="Arial"/>
          <w:b/>
        </w:rPr>
        <w:t>Diabetes Week</w:t>
      </w:r>
    </w:p>
    <w:p w14:paraId="198F443E" w14:textId="77777777" w:rsidR="00683382" w:rsidRDefault="00683382" w:rsidP="00C15409">
      <w:pPr>
        <w:spacing w:after="0" w:line="240" w:lineRule="auto"/>
        <w:rPr>
          <w:rFonts w:ascii="Arial" w:hAnsi="Arial" w:cs="Arial"/>
          <w:b/>
        </w:rPr>
      </w:pPr>
    </w:p>
    <w:p w14:paraId="319E788C" w14:textId="11D4BF04" w:rsidR="0047733B" w:rsidRPr="009703E1" w:rsidRDefault="009703E1" w:rsidP="0047733B">
      <w:pPr>
        <w:pStyle w:val="ListParagraph"/>
        <w:numPr>
          <w:ilvl w:val="0"/>
          <w:numId w:val="4"/>
        </w:numPr>
        <w:spacing w:after="0" w:line="240" w:lineRule="auto"/>
        <w:rPr>
          <w:rFonts w:ascii="Arial" w:hAnsi="Arial" w:cs="Arial"/>
        </w:rPr>
      </w:pPr>
      <w:r w:rsidRPr="009703E1">
        <w:rPr>
          <w:rFonts w:ascii="Arial" w:hAnsi="Arial" w:cs="Arial"/>
        </w:rPr>
        <w:t>Last month</w:t>
      </w:r>
      <w:r>
        <w:rPr>
          <w:rFonts w:ascii="Arial" w:hAnsi="Arial" w:cs="Arial"/>
        </w:rPr>
        <w:t xml:space="preserve"> I </w:t>
      </w:r>
      <w:hyperlink r:id="rId13" w:history="1">
        <w:r w:rsidRPr="008B0609">
          <w:rPr>
            <w:rStyle w:val="Hyperlink"/>
            <w:rFonts w:ascii="Arial" w:hAnsi="Arial" w:cs="Arial"/>
          </w:rPr>
          <w:t>responded to the latest figures on the increasing number of children developing Type 2 diabetes</w:t>
        </w:r>
      </w:hyperlink>
      <w:r>
        <w:rPr>
          <w:rFonts w:ascii="Arial" w:hAnsi="Arial" w:cs="Arial"/>
        </w:rPr>
        <w:t xml:space="preserve">, which is largely preventable and closely linked with lifestyle, such as unhealthy eating or lack of exercise. </w:t>
      </w:r>
      <w:r w:rsidR="008B0609">
        <w:rPr>
          <w:rFonts w:ascii="Arial" w:hAnsi="Arial" w:cs="Arial"/>
        </w:rPr>
        <w:t xml:space="preserve">To coincide with Diabetes Week the LGA called on the government to take bold action as part of the national childhood obesity strategy. The LGA has previously called for teaspoon sugar labelling and a reduction of sugar content in fizzy drinks, greater provision of tap water in schools and restaurants, and for councils to be given powers to ban junk food advertising near schools to be included in the strategy. </w:t>
      </w:r>
    </w:p>
    <w:p w14:paraId="58AE38A2" w14:textId="77777777" w:rsidR="0047733B" w:rsidRDefault="0047733B" w:rsidP="00C15409">
      <w:pPr>
        <w:spacing w:after="0" w:line="240" w:lineRule="auto"/>
        <w:rPr>
          <w:rFonts w:ascii="Arial" w:hAnsi="Arial" w:cs="Arial"/>
          <w:b/>
        </w:rPr>
      </w:pPr>
    </w:p>
    <w:p w14:paraId="44AEA0B3" w14:textId="11CD7445" w:rsidR="00683382" w:rsidRDefault="00683382" w:rsidP="00C15409">
      <w:pPr>
        <w:spacing w:after="0" w:line="240" w:lineRule="auto"/>
        <w:rPr>
          <w:rFonts w:ascii="Arial" w:hAnsi="Arial" w:cs="Arial"/>
          <w:b/>
        </w:rPr>
      </w:pPr>
    </w:p>
    <w:p w14:paraId="6703A492" w14:textId="77777777" w:rsidR="00683382" w:rsidRDefault="00683382" w:rsidP="00C15409">
      <w:pPr>
        <w:spacing w:after="0" w:line="240" w:lineRule="auto"/>
        <w:rPr>
          <w:rFonts w:ascii="Arial" w:hAnsi="Arial" w:cs="Arial"/>
          <w:b/>
        </w:rPr>
      </w:pPr>
    </w:p>
    <w:p w14:paraId="13D20885" w14:textId="77777777" w:rsidR="00683382" w:rsidRDefault="00683382" w:rsidP="00C15409">
      <w:pPr>
        <w:spacing w:after="0" w:line="240" w:lineRule="auto"/>
        <w:rPr>
          <w:rFonts w:ascii="Arial" w:hAnsi="Arial" w:cs="Arial"/>
          <w:b/>
        </w:rPr>
      </w:pPr>
    </w:p>
    <w:p w14:paraId="26807C36" w14:textId="2C819687" w:rsidR="005E5DA2" w:rsidRDefault="005E5DA2" w:rsidP="00C15409">
      <w:pPr>
        <w:spacing w:after="0" w:line="240" w:lineRule="auto"/>
        <w:rPr>
          <w:rFonts w:ascii="Arial" w:hAnsi="Arial" w:cs="Arial"/>
          <w:b/>
        </w:rPr>
      </w:pPr>
      <w:r w:rsidRPr="0047733B">
        <w:rPr>
          <w:rFonts w:ascii="Arial" w:hAnsi="Arial" w:cs="Arial"/>
          <w:b/>
        </w:rPr>
        <w:lastRenderedPageBreak/>
        <w:t>Press Releases and Statements</w:t>
      </w:r>
    </w:p>
    <w:p w14:paraId="510E01EB" w14:textId="77777777" w:rsidR="00683382" w:rsidRPr="0047733B" w:rsidRDefault="00683382" w:rsidP="00C15409">
      <w:pPr>
        <w:spacing w:after="0" w:line="240" w:lineRule="auto"/>
        <w:rPr>
          <w:rFonts w:ascii="Arial" w:hAnsi="Arial" w:cs="Arial"/>
          <w:b/>
        </w:rPr>
      </w:pPr>
    </w:p>
    <w:p w14:paraId="563C90A7" w14:textId="1C9CC6BB" w:rsidR="00D64491" w:rsidRDefault="005E5DA2" w:rsidP="00F02F60">
      <w:pPr>
        <w:pStyle w:val="ListParagraph"/>
        <w:numPr>
          <w:ilvl w:val="0"/>
          <w:numId w:val="4"/>
        </w:numPr>
        <w:spacing w:after="0" w:line="240" w:lineRule="auto"/>
        <w:rPr>
          <w:rFonts w:ascii="Arial" w:hAnsi="Arial" w:cs="Arial"/>
        </w:rPr>
      </w:pPr>
      <w:r w:rsidRPr="0047733B">
        <w:rPr>
          <w:rFonts w:ascii="Arial" w:hAnsi="Arial" w:cs="Arial"/>
        </w:rPr>
        <w:t xml:space="preserve">I have recently made public statements enforcing the LGA’s positions on </w:t>
      </w:r>
      <w:r w:rsidR="0047733B" w:rsidRPr="0047733B">
        <w:rPr>
          <w:rFonts w:ascii="Arial" w:hAnsi="Arial" w:cs="Arial"/>
        </w:rPr>
        <w:t xml:space="preserve">a </w:t>
      </w:r>
      <w:hyperlink r:id="rId14" w:history="1">
        <w:r w:rsidR="0047733B" w:rsidRPr="0047733B">
          <w:rPr>
            <w:rStyle w:val="Hyperlink"/>
            <w:rFonts w:ascii="Arial" w:hAnsi="Arial" w:cs="Arial"/>
          </w:rPr>
          <w:t>report on the Care Act by the Carers Trust</w:t>
        </w:r>
      </w:hyperlink>
      <w:r w:rsidR="0047733B" w:rsidRPr="0047733B">
        <w:rPr>
          <w:rFonts w:ascii="Arial" w:hAnsi="Arial" w:cs="Arial"/>
        </w:rPr>
        <w:t xml:space="preserve">, </w:t>
      </w:r>
      <w:hyperlink r:id="rId15" w:history="1">
        <w:r w:rsidR="0047733B" w:rsidRPr="0047733B">
          <w:rPr>
            <w:rStyle w:val="Hyperlink"/>
            <w:rFonts w:ascii="Arial" w:hAnsi="Arial" w:cs="Arial"/>
          </w:rPr>
          <w:t>statistics on alcohol-related hospital admissions</w:t>
        </w:r>
      </w:hyperlink>
      <w:r w:rsidR="0047733B" w:rsidRPr="0047733B">
        <w:rPr>
          <w:rFonts w:ascii="Arial" w:hAnsi="Arial" w:cs="Arial"/>
        </w:rPr>
        <w:t xml:space="preserve">, </w:t>
      </w:r>
      <w:hyperlink r:id="rId16" w:history="1">
        <w:r w:rsidR="0047733B" w:rsidRPr="0047733B">
          <w:rPr>
            <w:rStyle w:val="Hyperlink"/>
            <w:rFonts w:ascii="Arial" w:hAnsi="Arial" w:cs="Arial"/>
          </w:rPr>
          <w:t>statistics on the number of women smoking while pregnant,</w:t>
        </w:r>
      </w:hyperlink>
      <w:r w:rsidR="0047733B" w:rsidRPr="0047733B">
        <w:rPr>
          <w:rFonts w:ascii="Arial" w:hAnsi="Arial" w:cs="Arial"/>
        </w:rPr>
        <w:t xml:space="preserve"> and the </w:t>
      </w:r>
      <w:hyperlink r:id="rId17" w:history="1">
        <w:r w:rsidR="0047733B" w:rsidRPr="0047733B">
          <w:rPr>
            <w:rStyle w:val="Hyperlink"/>
            <w:rFonts w:ascii="Arial" w:hAnsi="Arial" w:cs="Arial"/>
          </w:rPr>
          <w:t>latest NHS Health Check figures</w:t>
        </w:r>
      </w:hyperlink>
      <w:r w:rsidR="0047733B" w:rsidRPr="0047733B">
        <w:rPr>
          <w:rFonts w:ascii="Arial" w:hAnsi="Arial" w:cs="Arial"/>
        </w:rPr>
        <w:t xml:space="preserve">.  </w:t>
      </w:r>
    </w:p>
    <w:p w14:paraId="4B66064F" w14:textId="1EB697CC" w:rsidR="00683382" w:rsidRDefault="00683382" w:rsidP="00683382">
      <w:pPr>
        <w:spacing w:after="0" w:line="240" w:lineRule="auto"/>
      </w:pPr>
    </w:p>
    <w:p w14:paraId="4F08C691" w14:textId="77777777" w:rsidR="00683382" w:rsidRDefault="00683382" w:rsidP="00683382">
      <w:pPr>
        <w:spacing w:after="0" w:line="240" w:lineRule="auto"/>
      </w:pPr>
    </w:p>
    <w:p w14:paraId="7F4D12F2" w14:textId="77777777" w:rsidR="00683382" w:rsidRPr="00683382" w:rsidRDefault="00683382" w:rsidP="00683382">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F003D5" w14:paraId="639B96B9" w14:textId="77777777" w:rsidTr="00D64491">
        <w:trPr>
          <w:trHeight w:val="131"/>
        </w:trPr>
        <w:tc>
          <w:tcPr>
            <w:tcW w:w="3174" w:type="dxa"/>
          </w:tcPr>
          <w:p w14:paraId="439D2A35" w14:textId="77777777" w:rsidR="00FE60F1" w:rsidRPr="00F003D5" w:rsidRDefault="00FE60F1" w:rsidP="00F02F60">
            <w:pPr>
              <w:autoSpaceDE w:val="0"/>
              <w:autoSpaceDN w:val="0"/>
              <w:adjustRightInd w:val="0"/>
              <w:spacing w:after="0" w:line="240" w:lineRule="auto"/>
              <w:rPr>
                <w:rFonts w:ascii="Arial" w:hAnsi="Arial" w:cs="Arial"/>
                <w:b/>
                <w:bCs/>
                <w:color w:val="000000"/>
              </w:rPr>
            </w:pPr>
          </w:p>
          <w:p w14:paraId="639B96B6" w14:textId="77777777" w:rsidR="0047646A" w:rsidRPr="00F003D5" w:rsidRDefault="0083372F" w:rsidP="00F02F60">
            <w:pPr>
              <w:autoSpaceDE w:val="0"/>
              <w:autoSpaceDN w:val="0"/>
              <w:adjustRightInd w:val="0"/>
              <w:spacing w:after="0" w:line="240" w:lineRule="auto"/>
              <w:rPr>
                <w:rFonts w:ascii="Arial" w:hAnsi="Arial" w:cs="Arial"/>
                <w:color w:val="000000"/>
              </w:rPr>
            </w:pPr>
            <w:r w:rsidRPr="00F003D5">
              <w:rPr>
                <w:rFonts w:ascii="Arial" w:hAnsi="Arial" w:cs="Arial"/>
                <w:b/>
                <w:bCs/>
                <w:color w:val="000000"/>
              </w:rPr>
              <w:t>C</w:t>
            </w:r>
            <w:r w:rsidR="0047646A" w:rsidRPr="00F003D5">
              <w:rPr>
                <w:rFonts w:ascii="Arial" w:hAnsi="Arial" w:cs="Arial"/>
                <w:b/>
                <w:bCs/>
                <w:color w:val="000000"/>
              </w:rPr>
              <w:t xml:space="preserve">ontact officer: </w:t>
            </w:r>
          </w:p>
        </w:tc>
        <w:tc>
          <w:tcPr>
            <w:tcW w:w="4193" w:type="dxa"/>
          </w:tcPr>
          <w:p w14:paraId="639B96B7" w14:textId="77777777" w:rsidR="001D3341" w:rsidRPr="00F003D5" w:rsidRDefault="001D3341" w:rsidP="00F02F60">
            <w:pPr>
              <w:autoSpaceDE w:val="0"/>
              <w:autoSpaceDN w:val="0"/>
              <w:adjustRightInd w:val="0"/>
              <w:spacing w:after="0" w:line="240" w:lineRule="auto"/>
              <w:rPr>
                <w:rFonts w:ascii="Arial" w:hAnsi="Arial" w:cs="Arial"/>
                <w:color w:val="000000"/>
              </w:rPr>
            </w:pPr>
          </w:p>
          <w:p w14:paraId="639B96B8" w14:textId="77777777" w:rsidR="0047646A" w:rsidRPr="00F003D5" w:rsidRDefault="00CE4614" w:rsidP="00F02F60">
            <w:pPr>
              <w:autoSpaceDE w:val="0"/>
              <w:autoSpaceDN w:val="0"/>
              <w:adjustRightInd w:val="0"/>
              <w:spacing w:after="0" w:line="240" w:lineRule="auto"/>
              <w:rPr>
                <w:rFonts w:ascii="Arial" w:hAnsi="Arial" w:cs="Arial"/>
                <w:color w:val="000000"/>
              </w:rPr>
            </w:pPr>
            <w:r w:rsidRPr="00F003D5">
              <w:rPr>
                <w:rFonts w:ascii="Arial" w:hAnsi="Arial" w:cs="Arial"/>
                <w:color w:val="000000"/>
              </w:rPr>
              <w:t>Sally Burlington</w:t>
            </w:r>
          </w:p>
        </w:tc>
      </w:tr>
      <w:tr w:rsidR="0047646A" w:rsidRPr="00F003D5" w14:paraId="639B96BC" w14:textId="77777777" w:rsidTr="00D64491">
        <w:trPr>
          <w:trHeight w:val="131"/>
        </w:trPr>
        <w:tc>
          <w:tcPr>
            <w:tcW w:w="3174" w:type="dxa"/>
          </w:tcPr>
          <w:p w14:paraId="639B96BA" w14:textId="77777777" w:rsidR="0047646A" w:rsidRPr="00F003D5" w:rsidRDefault="0047646A" w:rsidP="0079142D">
            <w:pPr>
              <w:autoSpaceDE w:val="0"/>
              <w:autoSpaceDN w:val="0"/>
              <w:adjustRightInd w:val="0"/>
              <w:spacing w:before="120" w:after="0" w:line="240" w:lineRule="auto"/>
              <w:rPr>
                <w:rFonts w:ascii="Arial" w:hAnsi="Arial" w:cs="Arial"/>
                <w:color w:val="000000"/>
              </w:rPr>
            </w:pPr>
            <w:r w:rsidRPr="00F003D5">
              <w:rPr>
                <w:rFonts w:ascii="Arial" w:hAnsi="Arial" w:cs="Arial"/>
                <w:b/>
                <w:bCs/>
                <w:color w:val="000000"/>
              </w:rPr>
              <w:t xml:space="preserve">Position: </w:t>
            </w:r>
          </w:p>
        </w:tc>
        <w:tc>
          <w:tcPr>
            <w:tcW w:w="4193" w:type="dxa"/>
          </w:tcPr>
          <w:p w14:paraId="639B96BB" w14:textId="1AE40DE5" w:rsidR="0047646A" w:rsidRPr="00F003D5" w:rsidRDefault="00611D8A" w:rsidP="0079142D">
            <w:pPr>
              <w:autoSpaceDE w:val="0"/>
              <w:autoSpaceDN w:val="0"/>
              <w:adjustRightInd w:val="0"/>
              <w:spacing w:before="120" w:after="0" w:line="240" w:lineRule="auto"/>
              <w:rPr>
                <w:rFonts w:ascii="Arial" w:hAnsi="Arial" w:cs="Arial"/>
                <w:color w:val="000000"/>
              </w:rPr>
            </w:pPr>
            <w:r w:rsidRPr="00F003D5">
              <w:rPr>
                <w:rFonts w:ascii="Arial" w:hAnsi="Arial" w:cs="Arial"/>
                <w:color w:val="000000"/>
              </w:rPr>
              <w:t>Head of Policy</w:t>
            </w:r>
            <w:bookmarkStart w:id="0" w:name="_GoBack"/>
            <w:bookmarkEnd w:id="0"/>
          </w:p>
        </w:tc>
      </w:tr>
      <w:tr w:rsidR="0047646A" w:rsidRPr="00F003D5" w14:paraId="639B96BF" w14:textId="77777777" w:rsidTr="00D64491">
        <w:trPr>
          <w:trHeight w:val="131"/>
        </w:trPr>
        <w:tc>
          <w:tcPr>
            <w:tcW w:w="3174" w:type="dxa"/>
          </w:tcPr>
          <w:p w14:paraId="639B96BD" w14:textId="77777777" w:rsidR="0047646A" w:rsidRPr="00F003D5" w:rsidRDefault="0047646A" w:rsidP="0079142D">
            <w:pPr>
              <w:autoSpaceDE w:val="0"/>
              <w:autoSpaceDN w:val="0"/>
              <w:adjustRightInd w:val="0"/>
              <w:spacing w:before="120" w:after="0" w:line="240" w:lineRule="auto"/>
              <w:rPr>
                <w:rFonts w:ascii="Arial" w:hAnsi="Arial" w:cs="Arial"/>
                <w:color w:val="000000"/>
              </w:rPr>
            </w:pPr>
            <w:r w:rsidRPr="00F003D5">
              <w:rPr>
                <w:rFonts w:ascii="Arial" w:hAnsi="Arial" w:cs="Arial"/>
                <w:b/>
                <w:bCs/>
                <w:color w:val="000000"/>
              </w:rPr>
              <w:t xml:space="preserve">Phone no: </w:t>
            </w:r>
          </w:p>
        </w:tc>
        <w:tc>
          <w:tcPr>
            <w:tcW w:w="4193" w:type="dxa"/>
          </w:tcPr>
          <w:p w14:paraId="639B96BE" w14:textId="77777777" w:rsidR="0047646A" w:rsidRPr="00F003D5" w:rsidRDefault="00CE4614" w:rsidP="0079142D">
            <w:pPr>
              <w:autoSpaceDE w:val="0"/>
              <w:autoSpaceDN w:val="0"/>
              <w:adjustRightInd w:val="0"/>
              <w:spacing w:before="120" w:after="0" w:line="240" w:lineRule="auto"/>
              <w:rPr>
                <w:rFonts w:ascii="Arial" w:hAnsi="Arial" w:cs="Arial"/>
                <w:color w:val="000000"/>
              </w:rPr>
            </w:pPr>
            <w:r w:rsidRPr="00F003D5">
              <w:rPr>
                <w:rFonts w:ascii="Arial" w:hAnsi="Arial" w:cs="Arial"/>
                <w:color w:val="000000"/>
              </w:rPr>
              <w:t>020 7664 3099</w:t>
            </w:r>
          </w:p>
        </w:tc>
      </w:tr>
      <w:tr w:rsidR="0047646A" w:rsidRPr="00F003D5" w14:paraId="639B96C2" w14:textId="77777777" w:rsidTr="00D64491">
        <w:trPr>
          <w:trHeight w:val="131"/>
        </w:trPr>
        <w:tc>
          <w:tcPr>
            <w:tcW w:w="3174" w:type="dxa"/>
          </w:tcPr>
          <w:p w14:paraId="639B96C0" w14:textId="77777777" w:rsidR="0047646A" w:rsidRPr="00F003D5" w:rsidRDefault="0047646A" w:rsidP="0079142D">
            <w:pPr>
              <w:autoSpaceDE w:val="0"/>
              <w:autoSpaceDN w:val="0"/>
              <w:adjustRightInd w:val="0"/>
              <w:spacing w:before="120" w:after="0" w:line="240" w:lineRule="auto"/>
              <w:rPr>
                <w:rFonts w:ascii="Arial" w:hAnsi="Arial" w:cs="Arial"/>
                <w:color w:val="000000"/>
              </w:rPr>
            </w:pPr>
            <w:r w:rsidRPr="00F003D5">
              <w:rPr>
                <w:rFonts w:ascii="Arial" w:hAnsi="Arial" w:cs="Arial"/>
                <w:b/>
                <w:bCs/>
                <w:color w:val="000000"/>
              </w:rPr>
              <w:t xml:space="preserve">E-mail: </w:t>
            </w:r>
          </w:p>
        </w:tc>
        <w:tc>
          <w:tcPr>
            <w:tcW w:w="4193" w:type="dxa"/>
          </w:tcPr>
          <w:p w14:paraId="639B96C1" w14:textId="7C6E8C4C" w:rsidR="0047646A" w:rsidRPr="00F003D5" w:rsidRDefault="00683382" w:rsidP="0079142D">
            <w:pPr>
              <w:autoSpaceDE w:val="0"/>
              <w:autoSpaceDN w:val="0"/>
              <w:adjustRightInd w:val="0"/>
              <w:spacing w:before="120" w:after="0" w:line="240" w:lineRule="auto"/>
              <w:rPr>
                <w:rFonts w:ascii="Arial" w:hAnsi="Arial" w:cs="Arial"/>
                <w:color w:val="000000"/>
              </w:rPr>
            </w:pPr>
            <w:hyperlink r:id="rId18" w:history="1">
              <w:r w:rsidR="0079142D" w:rsidRPr="00F003D5">
                <w:rPr>
                  <w:rStyle w:val="Hyperlink"/>
                  <w:rFonts w:ascii="Arial" w:hAnsi="Arial" w:cs="Arial"/>
                </w:rPr>
                <w:t>Sally.burlington@local.gov.uk</w:t>
              </w:r>
            </w:hyperlink>
            <w:r w:rsidR="0079142D" w:rsidRPr="00F003D5">
              <w:rPr>
                <w:rFonts w:ascii="Arial" w:hAnsi="Arial" w:cs="Arial"/>
                <w:color w:val="000000"/>
              </w:rPr>
              <w:t xml:space="preserve"> </w:t>
            </w:r>
            <w:r w:rsidR="0047646A" w:rsidRPr="00F003D5">
              <w:rPr>
                <w:rFonts w:ascii="Arial" w:hAnsi="Arial" w:cs="Arial"/>
                <w:color w:val="000000"/>
              </w:rPr>
              <w:t xml:space="preserve"> </w:t>
            </w:r>
          </w:p>
        </w:tc>
      </w:tr>
    </w:tbl>
    <w:p w14:paraId="639B96C3" w14:textId="77777777" w:rsidR="00045988" w:rsidRPr="0047646A" w:rsidRDefault="00045988" w:rsidP="004F357B">
      <w:pPr>
        <w:spacing w:line="240" w:lineRule="auto"/>
      </w:pPr>
    </w:p>
    <w:sectPr w:rsidR="00045988" w:rsidRPr="0047646A" w:rsidSect="00CC285F">
      <w:headerReference w:type="default" r:id="rId19"/>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190A03" w:rsidRDefault="00190A03" w:rsidP="0047646A">
      <w:pPr>
        <w:spacing w:after="0" w:line="240" w:lineRule="auto"/>
      </w:pPr>
      <w:r>
        <w:separator/>
      </w:r>
    </w:p>
  </w:endnote>
  <w:endnote w:type="continuationSeparator" w:id="0">
    <w:p w14:paraId="589880D9" w14:textId="77777777" w:rsidR="00190A03" w:rsidRDefault="00190A03"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190A03" w:rsidRDefault="00190A03" w:rsidP="0047646A">
      <w:pPr>
        <w:spacing w:after="0" w:line="240" w:lineRule="auto"/>
      </w:pPr>
      <w:r>
        <w:separator/>
      </w:r>
    </w:p>
  </w:footnote>
  <w:footnote w:type="continuationSeparator" w:id="0">
    <w:p w14:paraId="1CBDDA68" w14:textId="77777777" w:rsidR="00190A03" w:rsidRDefault="00190A03"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190A03" w14:paraId="639B96CB" w14:textId="77777777" w:rsidTr="0083372F">
      <w:trPr>
        <w:trHeight w:val="142"/>
      </w:trPr>
      <w:tc>
        <w:tcPr>
          <w:tcW w:w="5778" w:type="dxa"/>
          <w:vMerge w:val="restart"/>
        </w:tcPr>
        <w:p w14:paraId="639B96C8" w14:textId="77777777" w:rsidR="00190A03" w:rsidRDefault="00190A03"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190A03" w:rsidRDefault="00190A03" w:rsidP="00F003D5">
          <w:pPr>
            <w:pStyle w:val="Header"/>
            <w:rPr>
              <w:rFonts w:ascii="Arial" w:hAnsi="Arial" w:cs="Arial"/>
            </w:rPr>
          </w:pPr>
        </w:p>
      </w:tc>
      <w:tc>
        <w:tcPr>
          <w:tcW w:w="3509" w:type="dxa"/>
          <w:hideMark/>
        </w:tcPr>
        <w:p w14:paraId="639B96CA" w14:textId="77777777" w:rsidR="00190A03" w:rsidRDefault="00190A03" w:rsidP="00F003D5">
          <w:pPr>
            <w:pStyle w:val="Header"/>
            <w:rPr>
              <w:rFonts w:ascii="Arial" w:hAnsi="Arial" w:cs="Arial"/>
              <w:b/>
            </w:rPr>
          </w:pPr>
          <w:r>
            <w:rPr>
              <w:rFonts w:ascii="Arial" w:hAnsi="Arial" w:cs="Arial"/>
              <w:b/>
            </w:rPr>
            <w:t xml:space="preserve">Councillors’ Forum </w:t>
          </w:r>
        </w:p>
      </w:tc>
    </w:tr>
    <w:tr w:rsidR="00190A03" w14:paraId="639B96D0" w14:textId="77777777" w:rsidTr="00F003D5">
      <w:trPr>
        <w:trHeight w:val="450"/>
      </w:trPr>
      <w:tc>
        <w:tcPr>
          <w:tcW w:w="0" w:type="auto"/>
          <w:vMerge/>
          <w:vAlign w:val="center"/>
          <w:hideMark/>
        </w:tcPr>
        <w:p w14:paraId="639B96CC" w14:textId="77777777" w:rsidR="00190A03" w:rsidRDefault="00190A03" w:rsidP="00F003D5">
          <w:pPr>
            <w:spacing w:line="240" w:lineRule="auto"/>
            <w:rPr>
              <w:rFonts w:ascii="Arial" w:eastAsia="Times New Roman" w:hAnsi="Arial" w:cs="Arial"/>
              <w:szCs w:val="20"/>
            </w:rPr>
          </w:pPr>
        </w:p>
      </w:tc>
      <w:tc>
        <w:tcPr>
          <w:tcW w:w="3509" w:type="dxa"/>
        </w:tcPr>
        <w:p w14:paraId="639B96CD" w14:textId="6C1FF0E6" w:rsidR="00190A03" w:rsidRDefault="00190A03" w:rsidP="00F003D5">
          <w:pPr>
            <w:pStyle w:val="Header"/>
            <w:spacing w:before="60"/>
            <w:rPr>
              <w:rFonts w:ascii="Arial" w:hAnsi="Arial" w:cs="Arial"/>
            </w:rPr>
          </w:pPr>
          <w:r>
            <w:rPr>
              <w:rFonts w:ascii="Arial" w:hAnsi="Arial" w:cs="Arial"/>
            </w:rPr>
            <w:t>21 July 2016</w:t>
          </w:r>
        </w:p>
        <w:p w14:paraId="639B96CE" w14:textId="77777777" w:rsidR="00190A03" w:rsidRDefault="00190A03" w:rsidP="00F003D5">
          <w:pPr>
            <w:pStyle w:val="Header"/>
            <w:spacing w:before="60"/>
            <w:rPr>
              <w:rFonts w:ascii="Arial" w:hAnsi="Arial" w:cs="Arial"/>
            </w:rPr>
          </w:pPr>
        </w:p>
        <w:p w14:paraId="639B96CF" w14:textId="77777777" w:rsidR="00190A03" w:rsidRDefault="00190A03" w:rsidP="00F003D5">
          <w:pPr>
            <w:pStyle w:val="Header"/>
            <w:spacing w:before="60"/>
            <w:rPr>
              <w:rFonts w:ascii="Arial" w:hAnsi="Arial" w:cs="Arial"/>
              <w:b/>
            </w:rPr>
          </w:pPr>
        </w:p>
      </w:tc>
    </w:tr>
    <w:tr w:rsidR="00190A03" w14:paraId="639B96D3" w14:textId="77777777" w:rsidTr="00F003D5">
      <w:trPr>
        <w:trHeight w:val="450"/>
      </w:trPr>
      <w:tc>
        <w:tcPr>
          <w:tcW w:w="0" w:type="auto"/>
          <w:vMerge/>
          <w:vAlign w:val="center"/>
          <w:hideMark/>
        </w:tcPr>
        <w:p w14:paraId="639B96D1" w14:textId="77777777" w:rsidR="00190A03" w:rsidRDefault="00190A03" w:rsidP="00F003D5">
          <w:pPr>
            <w:spacing w:line="240" w:lineRule="auto"/>
            <w:rPr>
              <w:rFonts w:ascii="Arial" w:eastAsia="Times New Roman" w:hAnsi="Arial" w:cs="Arial"/>
              <w:szCs w:val="20"/>
            </w:rPr>
          </w:pPr>
        </w:p>
      </w:tc>
      <w:tc>
        <w:tcPr>
          <w:tcW w:w="3509" w:type="dxa"/>
          <w:vAlign w:val="bottom"/>
        </w:tcPr>
        <w:p w14:paraId="639B96D2" w14:textId="77777777" w:rsidR="00190A03" w:rsidRDefault="00190A03" w:rsidP="00F003D5">
          <w:pPr>
            <w:pStyle w:val="Header"/>
            <w:spacing w:before="60"/>
            <w:rPr>
              <w:rFonts w:ascii="Arial" w:hAnsi="Arial" w:cs="Arial"/>
              <w:b/>
            </w:rPr>
          </w:pPr>
        </w:p>
      </w:tc>
    </w:tr>
  </w:tbl>
  <w:p w14:paraId="639B96D4" w14:textId="77777777" w:rsidR="00190A03" w:rsidRDefault="00190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7"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329F0"/>
    <w:rsid w:val="00037CA7"/>
    <w:rsid w:val="00045988"/>
    <w:rsid w:val="00047DCD"/>
    <w:rsid w:val="00076F3B"/>
    <w:rsid w:val="0008190C"/>
    <w:rsid w:val="00082A46"/>
    <w:rsid w:val="00082C92"/>
    <w:rsid w:val="00090E32"/>
    <w:rsid w:val="000B079B"/>
    <w:rsid w:val="000B7305"/>
    <w:rsid w:val="000E7BD5"/>
    <w:rsid w:val="000F3466"/>
    <w:rsid w:val="00104F07"/>
    <w:rsid w:val="00114955"/>
    <w:rsid w:val="0012328E"/>
    <w:rsid w:val="0012627A"/>
    <w:rsid w:val="001664BE"/>
    <w:rsid w:val="0018126D"/>
    <w:rsid w:val="00185B69"/>
    <w:rsid w:val="00190A03"/>
    <w:rsid w:val="001D2A85"/>
    <w:rsid w:val="001D3341"/>
    <w:rsid w:val="001D4172"/>
    <w:rsid w:val="001D4651"/>
    <w:rsid w:val="001E1E79"/>
    <w:rsid w:val="001E5002"/>
    <w:rsid w:val="001F11D2"/>
    <w:rsid w:val="001F2C8B"/>
    <w:rsid w:val="0023252B"/>
    <w:rsid w:val="00243B13"/>
    <w:rsid w:val="00295048"/>
    <w:rsid w:val="002B0753"/>
    <w:rsid w:val="002D2216"/>
    <w:rsid w:val="002D673B"/>
    <w:rsid w:val="002D67BA"/>
    <w:rsid w:val="002E6370"/>
    <w:rsid w:val="002F11B5"/>
    <w:rsid w:val="002F1AFE"/>
    <w:rsid w:val="002F4F28"/>
    <w:rsid w:val="0031229C"/>
    <w:rsid w:val="0033619F"/>
    <w:rsid w:val="003535A0"/>
    <w:rsid w:val="00365D64"/>
    <w:rsid w:val="00370C75"/>
    <w:rsid w:val="00381E2B"/>
    <w:rsid w:val="003A5597"/>
    <w:rsid w:val="003A720C"/>
    <w:rsid w:val="003B2CC8"/>
    <w:rsid w:val="003B51E3"/>
    <w:rsid w:val="003D51A7"/>
    <w:rsid w:val="00412D0B"/>
    <w:rsid w:val="00421F1C"/>
    <w:rsid w:val="00434DE9"/>
    <w:rsid w:val="0047646A"/>
    <w:rsid w:val="0047733B"/>
    <w:rsid w:val="00482A4F"/>
    <w:rsid w:val="00483466"/>
    <w:rsid w:val="004865E0"/>
    <w:rsid w:val="00487509"/>
    <w:rsid w:val="004B5001"/>
    <w:rsid w:val="004C7463"/>
    <w:rsid w:val="004D05F8"/>
    <w:rsid w:val="004E1378"/>
    <w:rsid w:val="004E2FB4"/>
    <w:rsid w:val="004F357B"/>
    <w:rsid w:val="00502014"/>
    <w:rsid w:val="00505F1F"/>
    <w:rsid w:val="00516FF0"/>
    <w:rsid w:val="005303CC"/>
    <w:rsid w:val="00533A29"/>
    <w:rsid w:val="0053511D"/>
    <w:rsid w:val="00543ECE"/>
    <w:rsid w:val="005516D2"/>
    <w:rsid w:val="00577757"/>
    <w:rsid w:val="00591FA2"/>
    <w:rsid w:val="005D36B2"/>
    <w:rsid w:val="005D43FE"/>
    <w:rsid w:val="005E1FDB"/>
    <w:rsid w:val="005E5DA2"/>
    <w:rsid w:val="006013A0"/>
    <w:rsid w:val="0060292C"/>
    <w:rsid w:val="0060569F"/>
    <w:rsid w:val="00611D8A"/>
    <w:rsid w:val="00631761"/>
    <w:rsid w:val="00635E07"/>
    <w:rsid w:val="006407DD"/>
    <w:rsid w:val="00644CB6"/>
    <w:rsid w:val="00656C04"/>
    <w:rsid w:val="00660A47"/>
    <w:rsid w:val="006774C0"/>
    <w:rsid w:val="00683382"/>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7DC5"/>
    <w:rsid w:val="008102B0"/>
    <w:rsid w:val="00810C24"/>
    <w:rsid w:val="00820E9B"/>
    <w:rsid w:val="0082395C"/>
    <w:rsid w:val="00830D44"/>
    <w:rsid w:val="0083372F"/>
    <w:rsid w:val="0085044F"/>
    <w:rsid w:val="00862AAE"/>
    <w:rsid w:val="008670C1"/>
    <w:rsid w:val="00874279"/>
    <w:rsid w:val="008A03C6"/>
    <w:rsid w:val="008A71D5"/>
    <w:rsid w:val="008B0609"/>
    <w:rsid w:val="008B39A7"/>
    <w:rsid w:val="008D4755"/>
    <w:rsid w:val="008D4D27"/>
    <w:rsid w:val="008E69C3"/>
    <w:rsid w:val="008E6D41"/>
    <w:rsid w:val="008F0DCB"/>
    <w:rsid w:val="008F7646"/>
    <w:rsid w:val="009422FB"/>
    <w:rsid w:val="00964153"/>
    <w:rsid w:val="009703E1"/>
    <w:rsid w:val="009867FF"/>
    <w:rsid w:val="009B0775"/>
    <w:rsid w:val="009B1D5F"/>
    <w:rsid w:val="009F0DC2"/>
    <w:rsid w:val="009F3728"/>
    <w:rsid w:val="00A0711E"/>
    <w:rsid w:val="00A16A77"/>
    <w:rsid w:val="00A208E5"/>
    <w:rsid w:val="00A43E45"/>
    <w:rsid w:val="00A45420"/>
    <w:rsid w:val="00A64426"/>
    <w:rsid w:val="00A66877"/>
    <w:rsid w:val="00A949D9"/>
    <w:rsid w:val="00A97ABE"/>
    <w:rsid w:val="00AD587D"/>
    <w:rsid w:val="00AE535C"/>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B2444"/>
    <w:rsid w:val="00BC31AC"/>
    <w:rsid w:val="00BE015A"/>
    <w:rsid w:val="00BE12B0"/>
    <w:rsid w:val="00BE7AB1"/>
    <w:rsid w:val="00BF4811"/>
    <w:rsid w:val="00C04874"/>
    <w:rsid w:val="00C072CD"/>
    <w:rsid w:val="00C15409"/>
    <w:rsid w:val="00C55A34"/>
    <w:rsid w:val="00C7425A"/>
    <w:rsid w:val="00C74BE3"/>
    <w:rsid w:val="00CC285F"/>
    <w:rsid w:val="00CD34E8"/>
    <w:rsid w:val="00CE4614"/>
    <w:rsid w:val="00D06C04"/>
    <w:rsid w:val="00D1061A"/>
    <w:rsid w:val="00D20168"/>
    <w:rsid w:val="00D23390"/>
    <w:rsid w:val="00D333D8"/>
    <w:rsid w:val="00D44505"/>
    <w:rsid w:val="00D56032"/>
    <w:rsid w:val="00D64491"/>
    <w:rsid w:val="00D65592"/>
    <w:rsid w:val="00DA25EF"/>
    <w:rsid w:val="00DA7FBD"/>
    <w:rsid w:val="00DB5E06"/>
    <w:rsid w:val="00DC63BC"/>
    <w:rsid w:val="00E00401"/>
    <w:rsid w:val="00E0452E"/>
    <w:rsid w:val="00E12816"/>
    <w:rsid w:val="00E57665"/>
    <w:rsid w:val="00E603E3"/>
    <w:rsid w:val="00E720B9"/>
    <w:rsid w:val="00E80CB5"/>
    <w:rsid w:val="00E828CD"/>
    <w:rsid w:val="00E8709B"/>
    <w:rsid w:val="00EA7E10"/>
    <w:rsid w:val="00EB0796"/>
    <w:rsid w:val="00EB50E7"/>
    <w:rsid w:val="00ED2067"/>
    <w:rsid w:val="00ED4531"/>
    <w:rsid w:val="00F003D5"/>
    <w:rsid w:val="00F01F22"/>
    <w:rsid w:val="00F02F60"/>
    <w:rsid w:val="00F14124"/>
    <w:rsid w:val="00F21DB5"/>
    <w:rsid w:val="00F27627"/>
    <w:rsid w:val="00F33F85"/>
    <w:rsid w:val="00F503AD"/>
    <w:rsid w:val="00F72743"/>
    <w:rsid w:val="00F80158"/>
    <w:rsid w:val="00F84316"/>
    <w:rsid w:val="00FE3989"/>
    <w:rsid w:val="00FE60F1"/>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media-releases/-/journal_content/56/10180/7860170/NEWS" TargetMode="External"/><Relationship Id="rId18" Type="http://schemas.openxmlformats.org/officeDocument/2006/relationships/hyperlink" Target="mailto:Sally.burlington@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al.gov.uk/adult-social-care/-/journal_content/56/10180/7859151/ARTICLE" TargetMode="External"/><Relationship Id="rId17" Type="http://schemas.openxmlformats.org/officeDocument/2006/relationships/hyperlink" Target="http://www.local.gov.uk/web/guest/health/-/journal_content/56/10180/7861971/NEWS" TargetMode="External"/><Relationship Id="rId2" Type="http://schemas.openxmlformats.org/officeDocument/2006/relationships/customXml" Target="../customXml/item2.xml"/><Relationship Id="rId16" Type="http://schemas.openxmlformats.org/officeDocument/2006/relationships/hyperlink" Target="http://www.local.gov.uk/web/guest/media-releases/-/journal_content/56/10180/7863661/NE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web/guest/media-releases/-/journal_content/56/10180/7884671/NEWS" TargetMode="External"/><Relationship Id="rId5" Type="http://schemas.openxmlformats.org/officeDocument/2006/relationships/numbering" Target="numbering.xml"/><Relationship Id="rId15" Type="http://schemas.openxmlformats.org/officeDocument/2006/relationships/hyperlink" Target="http://www.local.gov.uk/web/guest/media-releases/-/journal_content/56/10180/7878547/NEW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media-releases/-/journal_content/56/10180/7881554/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E63-189C-4159-A29A-90DC91BD306B}">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c8febe6a-14d9-43ab-83c3-c48f478fa47c"/>
    <ds:schemaRef ds:uri="http://schemas.microsoft.com/office/2006/documentManagement/types"/>
    <ds:schemaRef ds:uri="1c8a0e75-f4bc-4eb4-8ed0-578eaea9e1c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3.xml><?xml version="1.0" encoding="utf-8"?>
<ds:datastoreItem xmlns:ds="http://schemas.openxmlformats.org/officeDocument/2006/customXml" ds:itemID="{3DA36A48-3CB9-4CEC-80C9-EE145376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AEA27-46E2-4949-A6B5-77BC949E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40BF5B04</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Gareth Greatrex</cp:lastModifiedBy>
  <cp:revision>3</cp:revision>
  <cp:lastPrinted>2015-06-01T08:35:00Z</cp:lastPrinted>
  <dcterms:created xsi:type="dcterms:W3CDTF">2016-07-14T15:00:00Z</dcterms:created>
  <dcterms:modified xsi:type="dcterms:W3CDTF">2016-07-14T15:01:00Z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